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ED" w:rsidRPr="00B31859" w:rsidRDefault="009D73ED" w:rsidP="00B31859"/>
    <w:p w:rsidR="006175E7" w:rsidRPr="00B31859" w:rsidRDefault="006175E7" w:rsidP="00B31859">
      <w:pPr>
        <w:widowControl w:val="0"/>
        <w:spacing w:line="240" w:lineRule="auto"/>
        <w:contextualSpacing/>
        <w:jc w:val="center"/>
        <w:rPr>
          <w:rFonts w:ascii="Palatino Linotype" w:hAnsi="Palatino Linotype" w:cs="Times New Roman"/>
          <w:bCs/>
          <w:sz w:val="24"/>
          <w:szCs w:val="24"/>
        </w:rPr>
      </w:pPr>
    </w:p>
    <w:p w:rsidR="00432DB6" w:rsidRDefault="00432DB6" w:rsidP="00E520B8">
      <w:pPr>
        <w:widowControl w:val="0"/>
        <w:spacing w:line="240" w:lineRule="auto"/>
        <w:contextualSpacing/>
        <w:jc w:val="center"/>
        <w:rPr>
          <w:rFonts w:ascii="Cambria" w:hAnsi="Cambria"/>
          <w:b/>
          <w:bCs/>
          <w:i/>
          <w:sz w:val="24"/>
          <w:szCs w:val="24"/>
        </w:rPr>
      </w:pPr>
    </w:p>
    <w:p w:rsidR="00573B61" w:rsidRPr="00573B61" w:rsidRDefault="00573B61" w:rsidP="00573B61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B61">
        <w:rPr>
          <w:rFonts w:ascii="Times New Roman" w:hAnsi="Times New Roman" w:cs="Times New Roman"/>
          <w:bCs/>
          <w:sz w:val="28"/>
          <w:szCs w:val="28"/>
        </w:rPr>
        <w:t>Azienda Ospedaliera “Bianchi-Melacrino-Morelli” Reggio Calabria</w:t>
      </w:r>
    </w:p>
    <w:p w:rsidR="00F75186" w:rsidRPr="00573B61" w:rsidRDefault="00F75186" w:rsidP="00F75186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B61">
        <w:rPr>
          <w:rFonts w:ascii="Times New Roman" w:hAnsi="Times New Roman" w:cs="Times New Roman"/>
          <w:bCs/>
          <w:sz w:val="28"/>
          <w:szCs w:val="28"/>
        </w:rPr>
        <w:t>U</w:t>
      </w:r>
      <w:r>
        <w:rPr>
          <w:rFonts w:ascii="Times New Roman" w:hAnsi="Times New Roman" w:cs="Times New Roman"/>
          <w:bCs/>
          <w:sz w:val="28"/>
          <w:szCs w:val="28"/>
        </w:rPr>
        <w:t xml:space="preserve">nità operativa semplice di </w:t>
      </w:r>
      <w:r w:rsidRPr="00F75186">
        <w:rPr>
          <w:rFonts w:ascii="Times New Roman" w:hAnsi="Times New Roman" w:cs="Times New Roman"/>
          <w:bCs/>
          <w:i/>
          <w:sz w:val="28"/>
          <w:szCs w:val="28"/>
        </w:rPr>
        <w:t>“Osservazione Breve Intensiva”</w:t>
      </w:r>
    </w:p>
    <w:p w:rsidR="00573B61" w:rsidRDefault="00573B61" w:rsidP="00302143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6D" w:rsidRPr="005D6E27" w:rsidRDefault="009D746D" w:rsidP="00573B61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D6E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IL TRATTAMENTO DELLA FIBRILLAZIONE ATRIALE IN OBI</w:t>
      </w:r>
    </w:p>
    <w:p w:rsidR="00244FB6" w:rsidRPr="005D6E27" w:rsidRDefault="009D746D" w:rsidP="00302143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D6E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ECONOMI</w:t>
      </w:r>
      <w:r w:rsidR="001E72A1" w:rsidRPr="005D6E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CITA’ E VANTAGGI </w:t>
      </w:r>
    </w:p>
    <w:p w:rsidR="00302143" w:rsidRPr="00F75186" w:rsidRDefault="00302143" w:rsidP="00302143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186">
        <w:rPr>
          <w:rStyle w:val="hps"/>
          <w:rFonts w:ascii="Times New Roman" w:hAnsi="Times New Roman" w:cs="Times New Roman"/>
          <w:b/>
          <w:sz w:val="28"/>
          <w:szCs w:val="28"/>
        </w:rPr>
        <w:t>ATRIAL</w:t>
      </w:r>
      <w:r w:rsidR="009B4256" w:rsidRPr="00F75186">
        <w:rPr>
          <w:rStyle w:val="hps"/>
          <w:rFonts w:ascii="Times New Roman" w:hAnsi="Times New Roman" w:cs="Times New Roman"/>
          <w:b/>
          <w:sz w:val="28"/>
          <w:szCs w:val="28"/>
        </w:rPr>
        <w:t xml:space="preserve"> </w:t>
      </w:r>
      <w:r w:rsidRPr="00F75186">
        <w:rPr>
          <w:rStyle w:val="hps"/>
          <w:rFonts w:ascii="Times New Roman" w:hAnsi="Times New Roman" w:cs="Times New Roman"/>
          <w:b/>
          <w:sz w:val="28"/>
          <w:szCs w:val="28"/>
        </w:rPr>
        <w:t>FIBRILLATION</w:t>
      </w:r>
      <w:r w:rsidR="004E169C" w:rsidRPr="00F75186">
        <w:rPr>
          <w:rStyle w:val="hps"/>
          <w:rFonts w:ascii="Times New Roman" w:hAnsi="Times New Roman" w:cs="Times New Roman"/>
          <w:b/>
          <w:sz w:val="28"/>
          <w:szCs w:val="28"/>
        </w:rPr>
        <w:t>’ TREATMEN</w:t>
      </w:r>
      <w:r w:rsidR="009C3A94" w:rsidRPr="00F75186">
        <w:rPr>
          <w:rStyle w:val="hps"/>
          <w:rFonts w:ascii="Times New Roman" w:hAnsi="Times New Roman" w:cs="Times New Roman"/>
          <w:b/>
          <w:sz w:val="28"/>
          <w:szCs w:val="28"/>
        </w:rPr>
        <w:t xml:space="preserve"> </w:t>
      </w:r>
      <w:r w:rsidRPr="00F75186">
        <w:rPr>
          <w:rStyle w:val="hps"/>
          <w:rFonts w:ascii="Times New Roman" w:hAnsi="Times New Roman" w:cs="Times New Roman"/>
          <w:b/>
          <w:sz w:val="28"/>
          <w:szCs w:val="28"/>
        </w:rPr>
        <w:t>IN</w:t>
      </w:r>
      <w:r w:rsidR="009C3A94" w:rsidRPr="00F75186">
        <w:rPr>
          <w:rStyle w:val="hps"/>
          <w:rFonts w:ascii="Times New Roman" w:hAnsi="Times New Roman" w:cs="Times New Roman"/>
          <w:b/>
          <w:sz w:val="28"/>
          <w:szCs w:val="28"/>
        </w:rPr>
        <w:t xml:space="preserve"> </w:t>
      </w:r>
      <w:r w:rsidRPr="00F75186">
        <w:rPr>
          <w:rStyle w:val="hps"/>
          <w:rFonts w:ascii="Times New Roman" w:hAnsi="Times New Roman" w:cs="Times New Roman"/>
          <w:b/>
          <w:sz w:val="28"/>
          <w:szCs w:val="28"/>
        </w:rPr>
        <w:t>OBI</w:t>
      </w:r>
      <w:r w:rsidRPr="00F75186">
        <w:rPr>
          <w:rFonts w:ascii="Times New Roman" w:hAnsi="Times New Roman" w:cs="Times New Roman"/>
          <w:b/>
          <w:sz w:val="28"/>
          <w:szCs w:val="28"/>
        </w:rPr>
        <w:br/>
        <w:t xml:space="preserve">  </w:t>
      </w:r>
      <w:r w:rsidRPr="00F75186">
        <w:rPr>
          <w:rStyle w:val="hps"/>
          <w:rFonts w:ascii="Times New Roman" w:hAnsi="Times New Roman" w:cs="Times New Roman"/>
          <w:b/>
          <w:sz w:val="28"/>
          <w:szCs w:val="28"/>
        </w:rPr>
        <w:t>ECONOMY</w:t>
      </w:r>
      <w:r w:rsidRPr="00F75186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Pr="00F75186">
        <w:rPr>
          <w:rStyle w:val="hps"/>
          <w:rFonts w:ascii="Times New Roman" w:hAnsi="Times New Roman" w:cs="Times New Roman"/>
          <w:b/>
          <w:sz w:val="28"/>
          <w:szCs w:val="28"/>
        </w:rPr>
        <w:t>ADVANTAGES</w:t>
      </w:r>
    </w:p>
    <w:p w:rsidR="009D746D" w:rsidRPr="00302143" w:rsidRDefault="00FE49BE" w:rsidP="00302143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143">
        <w:rPr>
          <w:rFonts w:ascii="Times New Roman" w:hAnsi="Times New Roman" w:cs="Times New Roman"/>
          <w:bCs/>
          <w:sz w:val="24"/>
          <w:szCs w:val="24"/>
        </w:rPr>
        <w:t>F.Moschella,</w:t>
      </w:r>
      <w:r w:rsidR="00D1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F.Caccamo,</w:t>
      </w:r>
      <w:r w:rsidR="00D1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M.Hyeraci,</w:t>
      </w:r>
      <w:r w:rsidR="00D1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G.Lavilla,</w:t>
      </w:r>
      <w:r w:rsidR="00D1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M.G.Pensabene,</w:t>
      </w:r>
      <w:r w:rsidR="00D15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143">
        <w:rPr>
          <w:rFonts w:ascii="Times New Roman" w:hAnsi="Times New Roman" w:cs="Times New Roman"/>
          <w:bCs/>
          <w:sz w:val="24"/>
          <w:szCs w:val="24"/>
        </w:rPr>
        <w:t>G.Taglieri</w:t>
      </w:r>
      <w:r w:rsidR="009B4256">
        <w:rPr>
          <w:rFonts w:ascii="Times New Roman" w:hAnsi="Times New Roman" w:cs="Times New Roman"/>
          <w:bCs/>
          <w:sz w:val="24"/>
          <w:szCs w:val="24"/>
        </w:rPr>
        <w:t>, L. Africa</w:t>
      </w:r>
    </w:p>
    <w:p w:rsidR="00302143" w:rsidRDefault="00302143" w:rsidP="00302143">
      <w:pPr>
        <w:widowControl w:val="0"/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143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Francesco Moschella Via S.Caterina Dir. I n. 14 Reggio Calabria</w:t>
      </w:r>
      <w:r w:rsidR="00F85F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5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FDD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D15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FDD">
        <w:rPr>
          <w:rFonts w:ascii="Times New Roman" w:hAnsi="Times New Roman" w:cs="Times New Roman"/>
          <w:b/>
          <w:bCs/>
          <w:sz w:val="24"/>
          <w:szCs w:val="24"/>
        </w:rPr>
        <w:t>f.moschella@alice.it</w:t>
      </w:r>
    </w:p>
    <w:p w:rsidR="00302143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Filippo Caccamo</w:t>
      </w:r>
    </w:p>
    <w:p w:rsidR="00302143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Mario Hyeraci</w:t>
      </w:r>
    </w:p>
    <w:p w:rsidR="00302143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Giuseppe Lavilla</w:t>
      </w:r>
    </w:p>
    <w:p w:rsidR="00302143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Maria Grazia Pensabene</w:t>
      </w:r>
    </w:p>
    <w:p w:rsidR="00302143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Giuseppe Taglieri</w:t>
      </w:r>
    </w:p>
    <w:p w:rsidR="009B4256" w:rsidRPr="00302143" w:rsidRDefault="009B4256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Liana Africa</w:t>
      </w:r>
    </w:p>
    <w:p w:rsidR="00B31859" w:rsidRPr="00302143" w:rsidRDefault="00B31859" w:rsidP="009402A9">
      <w:pPr>
        <w:widowControl w:val="0"/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02143" w:rsidRPr="00302143" w:rsidRDefault="00FE49BE" w:rsidP="00302143">
      <w:pPr>
        <w:widowControl w:val="0"/>
        <w:spacing w:line="480" w:lineRule="auto"/>
        <w:contextualSpacing/>
        <w:rPr>
          <w:rStyle w:val="IntestazioneCarattere"/>
          <w:rFonts w:ascii="Times New Roman" w:hAnsi="Times New Roman" w:cs="Times New Roman"/>
        </w:rPr>
      </w:pPr>
      <w:r w:rsidRPr="00302143">
        <w:rPr>
          <w:rFonts w:ascii="Times New Roman" w:hAnsi="Times New Roman" w:cs="Times New Roman"/>
          <w:b/>
          <w:bCs/>
          <w:sz w:val="24"/>
          <w:szCs w:val="24"/>
        </w:rPr>
        <w:t>Parole chiave</w:t>
      </w:r>
      <w:r w:rsidRPr="00302143">
        <w:rPr>
          <w:rFonts w:ascii="Times New Roman" w:hAnsi="Times New Roman" w:cs="Times New Roman"/>
          <w:bCs/>
          <w:sz w:val="24"/>
          <w:szCs w:val="24"/>
        </w:rPr>
        <w:t>: Fibrillazione atriale, Osservazione Breve Intensiva</w:t>
      </w:r>
      <w:r w:rsidR="00302143" w:rsidRPr="00302143">
        <w:rPr>
          <w:rFonts w:ascii="Times New Roman" w:hAnsi="Times New Roman" w:cs="Times New Roman"/>
          <w:bCs/>
          <w:sz w:val="24"/>
          <w:szCs w:val="24"/>
        </w:rPr>
        <w:t>.</w:t>
      </w:r>
    </w:p>
    <w:p w:rsidR="009B6AE8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3A94">
        <w:rPr>
          <w:rStyle w:val="IntestazioneCarattere"/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>: Atrial</w:t>
      </w:r>
      <w:r w:rsidR="009C3A94"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>Fibrillation</w:t>
      </w:r>
      <w:r w:rsidRPr="009C3A94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>Short</w:t>
      </w:r>
      <w:r w:rsidR="009C3A94"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>Intensive</w:t>
      </w:r>
      <w:r w:rsidR="009C3A94"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A94">
        <w:rPr>
          <w:rStyle w:val="hps"/>
          <w:rFonts w:ascii="Times New Roman" w:hAnsi="Times New Roman" w:cs="Times New Roman"/>
          <w:sz w:val="24"/>
          <w:szCs w:val="24"/>
          <w:lang w:val="en-US"/>
        </w:rPr>
        <w:t>Observation.</w:t>
      </w:r>
    </w:p>
    <w:p w:rsidR="009B4256" w:rsidRPr="009B4256" w:rsidRDefault="009B4256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E49BE" w:rsidRPr="00302143" w:rsidRDefault="00FE49BE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2143">
        <w:rPr>
          <w:rFonts w:ascii="Times New Roman" w:hAnsi="Times New Roman" w:cs="Times New Roman"/>
          <w:b/>
          <w:bCs/>
          <w:sz w:val="24"/>
          <w:szCs w:val="24"/>
        </w:rPr>
        <w:t>Riassunto</w:t>
      </w:r>
      <w:r w:rsidR="00D15BF7">
        <w:rPr>
          <w:rFonts w:ascii="Times New Roman" w:hAnsi="Times New Roman" w:cs="Times New Roman"/>
          <w:bCs/>
          <w:sz w:val="24"/>
          <w:szCs w:val="24"/>
        </w:rPr>
        <w:t xml:space="preserve">: Gli autori descrivono il </w:t>
      </w:r>
      <w:r w:rsidRPr="00302143">
        <w:rPr>
          <w:rFonts w:ascii="Times New Roman" w:hAnsi="Times New Roman" w:cs="Times New Roman"/>
          <w:bCs/>
          <w:sz w:val="24"/>
          <w:szCs w:val="24"/>
        </w:rPr>
        <w:t>trattamento della fibrillazione atriale in OBI con r</w:t>
      </w:r>
      <w:r w:rsidR="001C5E65">
        <w:rPr>
          <w:rFonts w:ascii="Times New Roman" w:hAnsi="Times New Roman" w:cs="Times New Roman"/>
          <w:bCs/>
          <w:sz w:val="24"/>
          <w:szCs w:val="24"/>
        </w:rPr>
        <w:t xml:space="preserve">iduzione dei tempi di degenza e </w:t>
      </w:r>
      <w:r w:rsidRPr="00302143">
        <w:rPr>
          <w:rFonts w:ascii="Times New Roman" w:hAnsi="Times New Roman" w:cs="Times New Roman"/>
          <w:bCs/>
          <w:sz w:val="24"/>
          <w:szCs w:val="24"/>
        </w:rPr>
        <w:t>vantaggi che ne</w:t>
      </w:r>
      <w:r w:rsidR="001C5E65">
        <w:rPr>
          <w:rFonts w:ascii="Times New Roman" w:hAnsi="Times New Roman" w:cs="Times New Roman"/>
          <w:bCs/>
          <w:sz w:val="24"/>
          <w:szCs w:val="24"/>
        </w:rPr>
        <w:t xml:space="preserve"> derivano sia per i pazienti sia</w:t>
      </w:r>
      <w:r w:rsidRPr="00302143">
        <w:rPr>
          <w:rFonts w:ascii="Times New Roman" w:hAnsi="Times New Roman" w:cs="Times New Roman"/>
          <w:bCs/>
          <w:sz w:val="24"/>
          <w:szCs w:val="24"/>
        </w:rPr>
        <w:t xml:space="preserve"> per il SSN.</w:t>
      </w:r>
    </w:p>
    <w:p w:rsidR="009B6AE8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15BF7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The authors describe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the treatment of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atrial fibrillation in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OBI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with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reduction of the time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of hospitalization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and the advantages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deriving there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from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both for patient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sand for the</w:t>
      </w:r>
      <w:r w:rsid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9BE" w:rsidRPr="00D15BF7">
        <w:rPr>
          <w:rStyle w:val="hps"/>
          <w:rFonts w:ascii="Times New Roman" w:hAnsi="Times New Roman" w:cs="Times New Roman"/>
          <w:sz w:val="24"/>
          <w:szCs w:val="24"/>
          <w:lang w:val="en-US"/>
        </w:rPr>
        <w:t>Health Service</w:t>
      </w:r>
      <w:r w:rsidR="00FE49BE" w:rsidRPr="00D15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4256" w:rsidRPr="00D15BF7" w:rsidRDefault="009B4256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02143" w:rsidRPr="007E210F" w:rsidRDefault="00302143" w:rsidP="00302143">
      <w:pPr>
        <w:widowControl w:val="0"/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210F">
        <w:rPr>
          <w:rFonts w:ascii="Times New Roman" w:hAnsi="Times New Roman" w:cs="Times New Roman"/>
          <w:b/>
          <w:sz w:val="24"/>
          <w:szCs w:val="24"/>
        </w:rPr>
        <w:t>INTRODUZIONE</w:t>
      </w:r>
    </w:p>
    <w:p w:rsidR="009B4256" w:rsidRDefault="007E210F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10F">
        <w:rPr>
          <w:rFonts w:ascii="Times New Roman" w:hAnsi="Times New Roman" w:cs="Times New Roman"/>
          <w:sz w:val="24"/>
          <w:szCs w:val="24"/>
        </w:rPr>
        <w:t>La fibrillazione atria</w:t>
      </w:r>
      <w:r w:rsidR="009B4256">
        <w:rPr>
          <w:rFonts w:ascii="Times New Roman" w:hAnsi="Times New Roman" w:cs="Times New Roman"/>
          <w:sz w:val="24"/>
          <w:szCs w:val="24"/>
        </w:rPr>
        <w:t>le rappresenta la tachiaritmia</w:t>
      </w:r>
      <w:r w:rsidR="00697612">
        <w:rPr>
          <w:rFonts w:ascii="Times New Roman" w:hAnsi="Times New Roman" w:cs="Times New Roman"/>
          <w:sz w:val="24"/>
          <w:szCs w:val="24"/>
        </w:rPr>
        <w:t xml:space="preserve"> </w:t>
      </w:r>
      <w:r w:rsidRPr="007E210F">
        <w:rPr>
          <w:rFonts w:ascii="Times New Roman" w:hAnsi="Times New Roman" w:cs="Times New Roman"/>
          <w:sz w:val="24"/>
          <w:szCs w:val="24"/>
        </w:rPr>
        <w:t xml:space="preserve">più frequente e clinicamente rilevante in Italia. Attualmente sono oltre 700.000 i malati in Italia e 114.000 sono i nuovi casi ogni </w:t>
      </w:r>
      <w:r w:rsidR="009B4256">
        <w:rPr>
          <w:rFonts w:ascii="Times New Roman" w:hAnsi="Times New Roman" w:cs="Times New Roman"/>
          <w:sz w:val="24"/>
          <w:szCs w:val="24"/>
        </w:rPr>
        <w:t>anno.</w:t>
      </w:r>
    </w:p>
    <w:p w:rsidR="009B4256" w:rsidRDefault="007E210F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10F">
        <w:rPr>
          <w:rFonts w:ascii="Times New Roman" w:hAnsi="Times New Roman" w:cs="Times New Roman"/>
          <w:sz w:val="24"/>
          <w:szCs w:val="24"/>
        </w:rPr>
        <w:t>Sopra i 40 anni, un individ</w:t>
      </w:r>
      <w:r w:rsidR="004F7069">
        <w:rPr>
          <w:rFonts w:ascii="Times New Roman" w:hAnsi="Times New Roman" w:cs="Times New Roman"/>
          <w:sz w:val="24"/>
          <w:szCs w:val="24"/>
        </w:rPr>
        <w:t>uo su quattro rischia di svilupp</w:t>
      </w:r>
      <w:r w:rsidR="009B4256">
        <w:rPr>
          <w:rFonts w:ascii="Times New Roman" w:hAnsi="Times New Roman" w:cs="Times New Roman"/>
          <w:sz w:val="24"/>
          <w:szCs w:val="24"/>
        </w:rPr>
        <w:t>are questa patologia.</w:t>
      </w:r>
    </w:p>
    <w:p w:rsidR="009B4256" w:rsidRDefault="007E210F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10F">
        <w:rPr>
          <w:rFonts w:ascii="Times New Roman" w:hAnsi="Times New Roman" w:cs="Times New Roman"/>
          <w:sz w:val="24"/>
          <w:szCs w:val="24"/>
        </w:rPr>
        <w:t>La prevalenza della fibrillazione atriale è dello 0,5-1 per cento, considerando</w:t>
      </w:r>
      <w:r w:rsidR="009B4256">
        <w:rPr>
          <w:rFonts w:ascii="Times New Roman" w:hAnsi="Times New Roman" w:cs="Times New Roman"/>
          <w:sz w:val="24"/>
          <w:szCs w:val="24"/>
        </w:rPr>
        <w:t xml:space="preserve"> la totalità della popolazione, </w:t>
      </w:r>
      <w:r w:rsidRPr="007E210F">
        <w:rPr>
          <w:rFonts w:ascii="Times New Roman" w:hAnsi="Times New Roman" w:cs="Times New Roman"/>
          <w:sz w:val="24"/>
          <w:szCs w:val="24"/>
        </w:rPr>
        <w:t>ma cresce progressivamente con l’aumentare dell’età, raggiungendo il 9 per cento n</w:t>
      </w:r>
      <w:r w:rsidR="009B4256">
        <w:rPr>
          <w:rFonts w:ascii="Times New Roman" w:hAnsi="Times New Roman" w:cs="Times New Roman"/>
          <w:sz w:val="24"/>
          <w:szCs w:val="24"/>
        </w:rPr>
        <w:t>ei soggetti con più di 80 anni.</w:t>
      </w:r>
    </w:p>
    <w:p w:rsidR="009B4256" w:rsidRDefault="007E210F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10F">
        <w:rPr>
          <w:rFonts w:ascii="Times New Roman" w:hAnsi="Times New Roman" w:cs="Times New Roman"/>
          <w:sz w:val="24"/>
          <w:szCs w:val="24"/>
        </w:rPr>
        <w:t>La stessa tendenza si osserva p</w:t>
      </w:r>
      <w:r w:rsidR="009B4256">
        <w:rPr>
          <w:rFonts w:ascii="Times New Roman" w:hAnsi="Times New Roman" w:cs="Times New Roman"/>
          <w:sz w:val="24"/>
          <w:szCs w:val="24"/>
        </w:rPr>
        <w:t>er l’incidenza della patologia.</w:t>
      </w:r>
    </w:p>
    <w:p w:rsidR="009B4256" w:rsidRDefault="009B4256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Infatti, a</w:t>
      </w:r>
      <w:r w:rsidR="007E210F" w:rsidRPr="007E210F">
        <w:rPr>
          <w:rFonts w:ascii="Times New Roman" w:hAnsi="Times New Roman" w:cs="Times New Roman"/>
          <w:sz w:val="24"/>
          <w:szCs w:val="24"/>
        </w:rPr>
        <w:t xml:space="preserve"> fr</w:t>
      </w:r>
      <w:r w:rsidR="004F7069">
        <w:rPr>
          <w:rFonts w:ascii="Times New Roman" w:hAnsi="Times New Roman" w:cs="Times New Roman"/>
          <w:sz w:val="24"/>
          <w:szCs w:val="24"/>
        </w:rPr>
        <w:t>onte di un tasso del 2 %</w:t>
      </w:r>
      <w:r w:rsidR="007E210F" w:rsidRPr="007E210F">
        <w:rPr>
          <w:rFonts w:ascii="Times New Roman" w:hAnsi="Times New Roman" w:cs="Times New Roman"/>
          <w:sz w:val="24"/>
          <w:szCs w:val="24"/>
        </w:rPr>
        <w:t xml:space="preserve"> nella popolazione generale, si ar</w:t>
      </w:r>
      <w:r w:rsidR="004F7069">
        <w:rPr>
          <w:rFonts w:ascii="Times New Roman" w:hAnsi="Times New Roman" w:cs="Times New Roman"/>
          <w:sz w:val="24"/>
          <w:szCs w:val="24"/>
        </w:rPr>
        <w:t>riva al 13 %</w:t>
      </w:r>
      <w:r w:rsidR="00D47F9D">
        <w:rPr>
          <w:rFonts w:ascii="Times New Roman" w:hAnsi="Times New Roman" w:cs="Times New Roman"/>
          <w:sz w:val="24"/>
          <w:szCs w:val="24"/>
        </w:rPr>
        <w:t xml:space="preserve"> negli over</w:t>
      </w:r>
      <w:r>
        <w:rPr>
          <w:rFonts w:ascii="Times New Roman" w:hAnsi="Times New Roman" w:cs="Times New Roman"/>
          <w:sz w:val="24"/>
          <w:szCs w:val="24"/>
        </w:rPr>
        <w:t xml:space="preserve"> 80.</w:t>
      </w:r>
    </w:p>
    <w:p w:rsidR="009B4256" w:rsidRDefault="007E210F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10F">
        <w:rPr>
          <w:rFonts w:ascii="Times New Roman" w:hAnsi="Times New Roman" w:cs="Times New Roman"/>
          <w:sz w:val="24"/>
          <w:szCs w:val="24"/>
        </w:rPr>
        <w:t>Entro il 2050 è previsto un incremento dei casi</w:t>
      </w:r>
      <w:r w:rsidR="009B4256">
        <w:rPr>
          <w:rFonts w:ascii="Times New Roman" w:hAnsi="Times New Roman" w:cs="Times New Roman"/>
          <w:sz w:val="24"/>
          <w:szCs w:val="24"/>
        </w:rPr>
        <w:t xml:space="preserve"> di patologia </w:t>
      </w:r>
      <w:r w:rsidRPr="007E210F">
        <w:rPr>
          <w:rFonts w:ascii="Times New Roman" w:hAnsi="Times New Roman" w:cs="Times New Roman"/>
          <w:sz w:val="24"/>
          <w:szCs w:val="24"/>
        </w:rPr>
        <w:t>che dov</w:t>
      </w:r>
      <w:r w:rsidR="009B4256">
        <w:rPr>
          <w:rFonts w:ascii="Times New Roman" w:hAnsi="Times New Roman" w:cs="Times New Roman"/>
          <w:sz w:val="24"/>
          <w:szCs w:val="24"/>
        </w:rPr>
        <w:t>rebbero aumentare di 2,5 volte.</w:t>
      </w:r>
    </w:p>
    <w:p w:rsidR="009B4256" w:rsidRDefault="007E210F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10F">
        <w:rPr>
          <w:rFonts w:ascii="Times New Roman" w:hAnsi="Times New Roman" w:cs="Times New Roman"/>
          <w:sz w:val="24"/>
          <w:szCs w:val="24"/>
        </w:rPr>
        <w:t>In Italia la fibrillazione atriale è causa del 3,3 per cento di tutte le ospedalizzazioni e dell</w:t>
      </w:r>
      <w:r w:rsidR="00D47F9D">
        <w:rPr>
          <w:rFonts w:ascii="Times New Roman" w:hAnsi="Times New Roman" w:cs="Times New Roman"/>
          <w:sz w:val="24"/>
          <w:szCs w:val="24"/>
        </w:rPr>
        <w:t>’</w:t>
      </w:r>
      <w:r w:rsidR="00697612">
        <w:rPr>
          <w:rFonts w:ascii="Times New Roman" w:hAnsi="Times New Roman" w:cs="Times New Roman"/>
          <w:sz w:val="24"/>
          <w:szCs w:val="24"/>
        </w:rPr>
        <w:t xml:space="preserve"> </w:t>
      </w:r>
      <w:r w:rsidR="00D47F9D">
        <w:rPr>
          <w:rFonts w:ascii="Times New Roman" w:hAnsi="Times New Roman" w:cs="Times New Roman"/>
          <w:sz w:val="24"/>
          <w:szCs w:val="24"/>
        </w:rPr>
        <w:t>1,5 per cento dei ricoveri in Pronto S</w:t>
      </w:r>
      <w:r w:rsidRPr="007E210F">
        <w:rPr>
          <w:rFonts w:ascii="Times New Roman" w:hAnsi="Times New Roman" w:cs="Times New Roman"/>
          <w:sz w:val="24"/>
          <w:szCs w:val="24"/>
        </w:rPr>
        <w:t>occorso</w:t>
      </w:r>
      <w:r w:rsidR="006C58B1">
        <w:rPr>
          <w:rFonts w:ascii="Times New Roman" w:hAnsi="Times New Roman" w:cs="Times New Roman"/>
          <w:sz w:val="24"/>
          <w:szCs w:val="24"/>
        </w:rPr>
        <w:t xml:space="preserve"> (Studio FIRE)</w:t>
      </w:r>
      <w:r w:rsidR="009B4256">
        <w:rPr>
          <w:rFonts w:ascii="Times New Roman" w:hAnsi="Times New Roman" w:cs="Times New Roman"/>
          <w:sz w:val="24"/>
          <w:szCs w:val="24"/>
        </w:rPr>
        <w:t>.</w:t>
      </w:r>
    </w:p>
    <w:p w:rsidR="009B4256" w:rsidRDefault="007E210F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10F">
        <w:rPr>
          <w:rFonts w:ascii="Times New Roman" w:hAnsi="Times New Roman" w:cs="Times New Roman"/>
          <w:sz w:val="24"/>
          <w:szCs w:val="24"/>
        </w:rPr>
        <w:t>La patologia ha un impatto significativo sui</w:t>
      </w:r>
      <w:r w:rsidR="009B4256">
        <w:rPr>
          <w:rFonts w:ascii="Times New Roman" w:hAnsi="Times New Roman" w:cs="Times New Roman"/>
          <w:sz w:val="24"/>
          <w:szCs w:val="24"/>
        </w:rPr>
        <w:t xml:space="preserve"> costi sociosanitari.</w:t>
      </w:r>
    </w:p>
    <w:p w:rsidR="00302143" w:rsidRDefault="007E210F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10F">
        <w:rPr>
          <w:rFonts w:ascii="Times New Roman" w:hAnsi="Times New Roman" w:cs="Times New Roman"/>
          <w:sz w:val="24"/>
          <w:szCs w:val="24"/>
        </w:rPr>
        <w:t>Il costo medio di un singolo ricovero è di 5.252 euro e ogni anno di monitoraggio della patologia vale 3.225 euro.</w:t>
      </w:r>
    </w:p>
    <w:p w:rsidR="00D47F9D" w:rsidRDefault="00D47F9D" w:rsidP="007E210F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costi sono rappresentati da:</w:t>
      </w:r>
    </w:p>
    <w:p w:rsidR="00D47F9D" w:rsidRPr="00D47F9D" w:rsidRDefault="00D47F9D" w:rsidP="00D47F9D">
      <w:pPr>
        <w:pStyle w:val="Paragrafoelenco"/>
        <w:widowControl w:val="0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9D">
        <w:rPr>
          <w:rFonts w:ascii="Times New Roman" w:hAnsi="Times New Roman" w:cs="Times New Roman"/>
          <w:sz w:val="24"/>
          <w:szCs w:val="24"/>
        </w:rPr>
        <w:t>52% ospedalizzazione</w:t>
      </w:r>
      <w:r w:rsidR="00F4686D">
        <w:rPr>
          <w:rFonts w:ascii="Times New Roman" w:hAnsi="Times New Roman" w:cs="Times New Roman"/>
          <w:sz w:val="24"/>
          <w:szCs w:val="24"/>
        </w:rPr>
        <w:t>;</w:t>
      </w:r>
    </w:p>
    <w:p w:rsidR="00D47F9D" w:rsidRPr="00D47F9D" w:rsidRDefault="00D47F9D" w:rsidP="00D47F9D">
      <w:pPr>
        <w:pStyle w:val="Paragrafoelenco"/>
        <w:widowControl w:val="0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9D">
        <w:rPr>
          <w:rFonts w:ascii="Times New Roman" w:hAnsi="Times New Roman" w:cs="Times New Roman"/>
          <w:sz w:val="24"/>
          <w:szCs w:val="24"/>
        </w:rPr>
        <w:t>23% farmaci</w:t>
      </w:r>
      <w:r w:rsidR="00F4686D">
        <w:rPr>
          <w:rFonts w:ascii="Times New Roman" w:hAnsi="Times New Roman" w:cs="Times New Roman"/>
          <w:sz w:val="24"/>
          <w:szCs w:val="24"/>
        </w:rPr>
        <w:t>;</w:t>
      </w:r>
    </w:p>
    <w:p w:rsidR="00F64330" w:rsidRPr="00F64330" w:rsidRDefault="006F7891" w:rsidP="00F64330">
      <w:pPr>
        <w:pStyle w:val="Paragrafoelenco"/>
        <w:widowControl w:val="0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47F9D" w:rsidRPr="00D47F9D">
        <w:rPr>
          <w:rFonts w:ascii="Times New Roman" w:hAnsi="Times New Roman" w:cs="Times New Roman"/>
          <w:sz w:val="24"/>
          <w:szCs w:val="24"/>
        </w:rPr>
        <w:t>% spese accessorie</w:t>
      </w:r>
      <w:r w:rsidR="00F4686D">
        <w:rPr>
          <w:rFonts w:ascii="Times New Roman" w:hAnsi="Times New Roman" w:cs="Times New Roman"/>
          <w:sz w:val="24"/>
          <w:szCs w:val="24"/>
        </w:rPr>
        <w:t>.</w:t>
      </w:r>
    </w:p>
    <w:p w:rsidR="00D47F9D" w:rsidRDefault="00E95265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degenza media presso i reparti di Cardiologia per un paziente affetto da fi</w:t>
      </w:r>
      <w:r w:rsidR="00697612">
        <w:rPr>
          <w:rFonts w:ascii="Times New Roman" w:hAnsi="Times New Roman" w:cs="Times New Roman"/>
          <w:bCs/>
          <w:sz w:val="24"/>
          <w:szCs w:val="24"/>
        </w:rPr>
        <w:t xml:space="preserve">brillazione atriale e di </w:t>
      </w:r>
      <w:r w:rsidR="009C3A94">
        <w:rPr>
          <w:rFonts w:ascii="Times New Roman" w:hAnsi="Times New Roman" w:cs="Times New Roman"/>
          <w:bCs/>
          <w:sz w:val="24"/>
          <w:szCs w:val="24"/>
        </w:rPr>
        <w:t xml:space="preserve">cinque </w:t>
      </w:r>
      <w:r w:rsidR="00F4686D">
        <w:rPr>
          <w:rFonts w:ascii="Times New Roman" w:hAnsi="Times New Roman" w:cs="Times New Roman"/>
          <w:bCs/>
          <w:sz w:val="24"/>
          <w:szCs w:val="24"/>
        </w:rPr>
        <w:t>giorni, mentre per la medesima</w:t>
      </w:r>
      <w:r>
        <w:rPr>
          <w:rFonts w:ascii="Times New Roman" w:hAnsi="Times New Roman" w:cs="Times New Roman"/>
          <w:bCs/>
          <w:sz w:val="24"/>
          <w:szCs w:val="24"/>
        </w:rPr>
        <w:t xml:space="preserve"> patologia la degenza in Osservazione Breve Intensiva è di circa 24-36 ore</w:t>
      </w:r>
      <w:r w:rsidR="00F4686D">
        <w:rPr>
          <w:rFonts w:ascii="Times New Roman" w:hAnsi="Times New Roman" w:cs="Times New Roman"/>
          <w:bCs/>
          <w:sz w:val="24"/>
          <w:szCs w:val="24"/>
        </w:rPr>
        <w:t>. Ciò, ovviamente, rappresenta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="00F4686D">
        <w:rPr>
          <w:rFonts w:ascii="Times New Roman" w:hAnsi="Times New Roman" w:cs="Times New Roman"/>
          <w:bCs/>
          <w:sz w:val="24"/>
          <w:szCs w:val="24"/>
        </w:rPr>
        <w:t xml:space="preserve">a notevole riduzione dei costi oltre che </w:t>
      </w:r>
      <w:r>
        <w:rPr>
          <w:rFonts w:ascii="Times New Roman" w:hAnsi="Times New Roman" w:cs="Times New Roman"/>
          <w:bCs/>
          <w:sz w:val="24"/>
          <w:szCs w:val="24"/>
        </w:rPr>
        <w:t>innegabil</w:t>
      </w:r>
      <w:r w:rsidR="00F4686D">
        <w:rPr>
          <w:rFonts w:ascii="Times New Roman" w:hAnsi="Times New Roman" w:cs="Times New Roman"/>
          <w:bCs/>
          <w:sz w:val="24"/>
          <w:szCs w:val="24"/>
        </w:rPr>
        <w:t>i benefici</w:t>
      </w:r>
      <w:r w:rsidR="00F85FDD">
        <w:rPr>
          <w:rFonts w:ascii="Times New Roman" w:hAnsi="Times New Roman" w:cs="Times New Roman"/>
          <w:bCs/>
          <w:sz w:val="24"/>
          <w:szCs w:val="24"/>
        </w:rPr>
        <w:t xml:space="preserve"> per i pazienti che vedono ridotta la loro permanenza in ambito ospedaliero.</w:t>
      </w:r>
    </w:p>
    <w:p w:rsidR="00525844" w:rsidRDefault="00525844" w:rsidP="006C58B1">
      <w:pPr>
        <w:widowControl w:val="0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ragioni per trattare con rapidità i casi di F</w:t>
      </w:r>
      <w:r w:rsidR="00F4686D">
        <w:rPr>
          <w:rFonts w:ascii="Times New Roman" w:hAnsi="Times New Roman" w:cs="Times New Roman"/>
          <w:bCs/>
          <w:sz w:val="24"/>
          <w:szCs w:val="24"/>
        </w:rPr>
        <w:t xml:space="preserve">ibrillazione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4686D">
        <w:rPr>
          <w:rFonts w:ascii="Times New Roman" w:hAnsi="Times New Roman" w:cs="Times New Roman"/>
          <w:bCs/>
          <w:sz w:val="24"/>
          <w:szCs w:val="24"/>
        </w:rPr>
        <w:t>triale</w:t>
      </w:r>
      <w:r>
        <w:rPr>
          <w:rFonts w:ascii="Times New Roman" w:hAnsi="Times New Roman" w:cs="Times New Roman"/>
          <w:bCs/>
          <w:sz w:val="24"/>
          <w:szCs w:val="24"/>
        </w:rPr>
        <w:t xml:space="preserve"> sono rappresentate da:</w:t>
      </w:r>
    </w:p>
    <w:p w:rsidR="00525844" w:rsidRDefault="00F4686D" w:rsidP="00525844">
      <w:pPr>
        <w:pStyle w:val="Paragrafoelenco"/>
        <w:widowControl w:val="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Limitar</w:t>
      </w:r>
      <w:r w:rsidR="00525844">
        <w:rPr>
          <w:rFonts w:ascii="Times New Roman" w:hAnsi="Times New Roman" w:cs="Times New Roman"/>
          <w:bCs/>
          <w:sz w:val="24"/>
          <w:szCs w:val="24"/>
        </w:rPr>
        <w:t>e la durata con effetto favorevole sul rimodellamento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25844" w:rsidRDefault="00525844" w:rsidP="00525844">
      <w:pPr>
        <w:pStyle w:val="Paragrafoelenco"/>
        <w:widowControl w:val="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Evitare l’anticoagulazione</w:t>
      </w:r>
      <w:r w:rsidR="00F4686D">
        <w:rPr>
          <w:rFonts w:ascii="Times New Roman" w:hAnsi="Times New Roman" w:cs="Times New Roman"/>
          <w:bCs/>
          <w:sz w:val="24"/>
          <w:szCs w:val="24"/>
        </w:rPr>
        <w:t>;</w:t>
      </w:r>
    </w:p>
    <w:p w:rsidR="00525844" w:rsidRDefault="00525844" w:rsidP="00525844">
      <w:pPr>
        <w:pStyle w:val="Paragrafoelenco"/>
        <w:widowControl w:val="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Evitare ospedalizzazioni prolungate con conseguente riduzione dei costi</w:t>
      </w:r>
      <w:r w:rsidR="00F4686D">
        <w:rPr>
          <w:rFonts w:ascii="Times New Roman" w:hAnsi="Times New Roman" w:cs="Times New Roman"/>
          <w:bCs/>
          <w:sz w:val="24"/>
          <w:szCs w:val="24"/>
        </w:rPr>
        <w:t>;</w:t>
      </w:r>
    </w:p>
    <w:p w:rsidR="006F7891" w:rsidRPr="001E72A1" w:rsidRDefault="00525844" w:rsidP="006F7891">
      <w:pPr>
        <w:pStyle w:val="Paragrafoelenco"/>
        <w:widowControl w:val="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Favorire la qualità di vita del paziente.</w:t>
      </w:r>
    </w:p>
    <w:p w:rsidR="002F0DBB" w:rsidRDefault="002F0DBB" w:rsidP="006F7891">
      <w:pPr>
        <w:widowControl w:val="0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DBB">
        <w:rPr>
          <w:rFonts w:ascii="Times New Roman" w:hAnsi="Times New Roman" w:cs="Times New Roman"/>
          <w:bCs/>
          <w:sz w:val="24"/>
          <w:szCs w:val="24"/>
        </w:rPr>
        <w:t xml:space="preserve">Di fronte a tale patologia </w:t>
      </w:r>
      <w:r>
        <w:rPr>
          <w:rFonts w:ascii="Times New Roman" w:hAnsi="Times New Roman" w:cs="Times New Roman"/>
          <w:bCs/>
          <w:sz w:val="24"/>
          <w:szCs w:val="24"/>
        </w:rPr>
        <w:t>gli obiettivi terapeutici sono rappresentati da:</w:t>
      </w:r>
    </w:p>
    <w:p w:rsidR="002F0DBB" w:rsidRDefault="002F0DBB" w:rsidP="002F0DBB">
      <w:pPr>
        <w:pStyle w:val="Paragrafoelenco"/>
        <w:widowControl w:val="0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Ripristino del ritmo</w:t>
      </w:r>
      <w:r w:rsidR="00F4686D">
        <w:rPr>
          <w:rFonts w:ascii="Times New Roman" w:hAnsi="Times New Roman" w:cs="Times New Roman"/>
          <w:bCs/>
          <w:sz w:val="24"/>
          <w:szCs w:val="24"/>
        </w:rPr>
        <w:t>;</w:t>
      </w:r>
    </w:p>
    <w:p w:rsidR="002F0DBB" w:rsidRDefault="002F0DBB" w:rsidP="002F0DBB">
      <w:pPr>
        <w:pStyle w:val="Paragrafoelenco"/>
        <w:widowControl w:val="0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Controllo della frequenza cardiaca</w:t>
      </w:r>
      <w:r w:rsidR="00F4686D">
        <w:rPr>
          <w:rFonts w:ascii="Times New Roman" w:hAnsi="Times New Roman" w:cs="Times New Roman"/>
          <w:bCs/>
          <w:sz w:val="24"/>
          <w:szCs w:val="24"/>
        </w:rPr>
        <w:t>;</w:t>
      </w:r>
    </w:p>
    <w:p w:rsidR="002F0DBB" w:rsidRPr="002F0DBB" w:rsidRDefault="002F0DBB" w:rsidP="002F0DBB">
      <w:pPr>
        <w:pStyle w:val="Paragrafoelenco"/>
        <w:widowControl w:val="0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Prevenzione del trombo-embolismo.</w:t>
      </w:r>
    </w:p>
    <w:p w:rsidR="00F85FDD" w:rsidRDefault="00F85FDD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MATERIALI</w:t>
      </w:r>
      <w:r w:rsidR="00F46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F46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METODI</w:t>
      </w:r>
    </w:p>
    <w:p w:rsidR="00F85FDD" w:rsidRDefault="00F85FDD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Presso l’U.O.S. Osservazione Breve Intensiva dell’Azienda Ospedaliera “Bianchi-Melacrino-Morelli” di Reggio Calabria nel corso del 2011 sono stati osservati 3</w:t>
      </w:r>
      <w:r w:rsidR="00105B7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152 pazienti, di questi 126 (4%) erano affetti da fibrillazione atriale parossi</w:t>
      </w:r>
      <w:r w:rsidR="0099625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tica.</w:t>
      </w:r>
    </w:p>
    <w:p w:rsidR="00105B77" w:rsidRDefault="00996253" w:rsidP="00D47F9D">
      <w:pPr>
        <w:widowControl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Tali pazienti, tutti emodinamicamente stabili, sono stati sottoposti in OBI a monitori</w:t>
      </w:r>
      <w:r w:rsidR="00160563">
        <w:rPr>
          <w:rFonts w:ascii="Times New Roman" w:hAnsi="Times New Roman" w:cs="Times New Roman"/>
          <w:bCs/>
          <w:sz w:val="24"/>
          <w:szCs w:val="24"/>
        </w:rPr>
        <w:t xml:space="preserve">zzazione elettrocardiografica, </w:t>
      </w:r>
      <w:r>
        <w:rPr>
          <w:rFonts w:ascii="Times New Roman" w:hAnsi="Times New Roman" w:cs="Times New Roman"/>
          <w:bCs/>
          <w:sz w:val="24"/>
          <w:szCs w:val="24"/>
        </w:rPr>
        <w:t xml:space="preserve">cardioversione farmacologica mediante infusione in pompa di amiodarone alla posologia di </w:t>
      </w:r>
      <w:r w:rsidR="00105B77">
        <w:rPr>
          <w:rFonts w:ascii="Times New Roman" w:hAnsi="Times New Roman" w:cs="Times New Roman"/>
          <w:sz w:val="24"/>
          <w:szCs w:val="24"/>
        </w:rPr>
        <w:t>5 mg/Kg e.v. in 15 min.</w:t>
      </w:r>
    </w:p>
    <w:p w:rsidR="00996253" w:rsidRDefault="00105B77" w:rsidP="00D47F9D">
      <w:pPr>
        <w:widowControl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96253">
        <w:rPr>
          <w:rFonts w:ascii="Times New Roman" w:hAnsi="Times New Roman" w:cs="Times New Roman"/>
          <w:sz w:val="24"/>
          <w:szCs w:val="24"/>
        </w:rPr>
        <w:t>n caso di persistenza della FA</w:t>
      </w:r>
      <w:r>
        <w:rPr>
          <w:rFonts w:ascii="Times New Roman" w:hAnsi="Times New Roman" w:cs="Times New Roman"/>
          <w:sz w:val="24"/>
          <w:szCs w:val="24"/>
        </w:rPr>
        <w:t xml:space="preserve"> sono stati somministrati 15 </w:t>
      </w:r>
      <w:r w:rsidR="00996253" w:rsidRPr="00996253"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/Kg/die fino ad un max di 1,8 g/</w:t>
      </w:r>
      <w:r w:rsidR="00996253" w:rsidRPr="00996253">
        <w:rPr>
          <w:rFonts w:ascii="Times New Roman" w:hAnsi="Times New Roman" w:cs="Times New Roman"/>
          <w:sz w:val="24"/>
          <w:szCs w:val="24"/>
        </w:rPr>
        <w:t>24 ore</w:t>
      </w:r>
      <w:r w:rsidR="00996253">
        <w:rPr>
          <w:rFonts w:ascii="Times New Roman" w:hAnsi="Times New Roman" w:cs="Times New Roman"/>
          <w:sz w:val="24"/>
          <w:szCs w:val="24"/>
        </w:rPr>
        <w:t xml:space="preserve">, </w:t>
      </w:r>
      <w:r w:rsidR="00160563">
        <w:rPr>
          <w:rFonts w:ascii="Times New Roman" w:hAnsi="Times New Roman" w:cs="Times New Roman"/>
          <w:sz w:val="24"/>
          <w:szCs w:val="24"/>
        </w:rPr>
        <w:t>prevenzione trombo-embolica con nadroparina calcica 0.4-0.6 per s.c.</w:t>
      </w:r>
    </w:p>
    <w:p w:rsidR="00160563" w:rsidRDefault="00160563" w:rsidP="00D47F9D">
      <w:pPr>
        <w:widowControl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un punto di vista diagnostico sono stati eseguiti esami di laboratorio di routine e lo stu</w:t>
      </w:r>
      <w:r w:rsidR="00524099">
        <w:rPr>
          <w:rFonts w:ascii="Times New Roman" w:hAnsi="Times New Roman" w:cs="Times New Roman"/>
          <w:sz w:val="24"/>
          <w:szCs w:val="24"/>
        </w:rPr>
        <w:t>dio della funzionalità tiroidea.</w:t>
      </w:r>
    </w:p>
    <w:p w:rsidR="00160563" w:rsidRDefault="00160563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RISULTATI</w:t>
      </w:r>
    </w:p>
    <w:p w:rsidR="00970DAA" w:rsidRPr="00105B77" w:rsidRDefault="00160563" w:rsidP="00D47F9D">
      <w:pPr>
        <w:widowControl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525844">
        <w:rPr>
          <w:rFonts w:ascii="Times New Roman" w:hAnsi="Times New Roman" w:cs="Times New Roman"/>
          <w:sz w:val="24"/>
          <w:szCs w:val="24"/>
        </w:rPr>
        <w:t>126 pazienti trattati, in 8</w:t>
      </w:r>
      <w:r w:rsidR="00524099">
        <w:rPr>
          <w:rFonts w:ascii="Times New Roman" w:hAnsi="Times New Roman" w:cs="Times New Roman"/>
          <w:sz w:val="24"/>
          <w:szCs w:val="24"/>
        </w:rPr>
        <w:t xml:space="preserve">8 </w:t>
      </w:r>
      <w:r w:rsidR="00525844">
        <w:rPr>
          <w:rFonts w:ascii="Times New Roman" w:hAnsi="Times New Roman" w:cs="Times New Roman"/>
          <w:sz w:val="24"/>
          <w:szCs w:val="24"/>
        </w:rPr>
        <w:t>casi</w:t>
      </w:r>
      <w:r w:rsidR="00524099">
        <w:rPr>
          <w:rFonts w:ascii="Times New Roman" w:hAnsi="Times New Roman" w:cs="Times New Roman"/>
          <w:sz w:val="24"/>
          <w:szCs w:val="24"/>
        </w:rPr>
        <w:t xml:space="preserve"> (70%)</w:t>
      </w:r>
      <w:r w:rsidR="00525844">
        <w:rPr>
          <w:rFonts w:ascii="Times New Roman" w:hAnsi="Times New Roman" w:cs="Times New Roman"/>
          <w:sz w:val="24"/>
          <w:szCs w:val="24"/>
        </w:rPr>
        <w:t xml:space="preserve"> si è ottenuto il ripristino del ritmo sinusale entro 12 ore dall</w:t>
      </w:r>
      <w:r w:rsidR="00F64330">
        <w:rPr>
          <w:rFonts w:ascii="Times New Roman" w:hAnsi="Times New Roman" w:cs="Times New Roman"/>
          <w:sz w:val="24"/>
          <w:szCs w:val="24"/>
        </w:rPr>
        <w:t>’inizio dell’osservazione, in 25</w:t>
      </w:r>
      <w:r w:rsidR="00525844">
        <w:rPr>
          <w:rFonts w:ascii="Times New Roman" w:hAnsi="Times New Roman" w:cs="Times New Roman"/>
          <w:sz w:val="24"/>
          <w:szCs w:val="24"/>
        </w:rPr>
        <w:t xml:space="preserve"> casi</w:t>
      </w:r>
      <w:r w:rsidR="00F64330">
        <w:rPr>
          <w:rFonts w:ascii="Times New Roman" w:hAnsi="Times New Roman" w:cs="Times New Roman"/>
          <w:sz w:val="24"/>
          <w:szCs w:val="24"/>
        </w:rPr>
        <w:t xml:space="preserve"> (20</w:t>
      </w:r>
      <w:r w:rsidR="00524099">
        <w:rPr>
          <w:rFonts w:ascii="Times New Roman" w:hAnsi="Times New Roman" w:cs="Times New Roman"/>
          <w:sz w:val="24"/>
          <w:szCs w:val="24"/>
        </w:rPr>
        <w:t>%)</w:t>
      </w:r>
      <w:r w:rsidR="00525844">
        <w:rPr>
          <w:rFonts w:ascii="Times New Roman" w:hAnsi="Times New Roman" w:cs="Times New Roman"/>
          <w:sz w:val="24"/>
          <w:szCs w:val="24"/>
        </w:rPr>
        <w:t xml:space="preserve"> il ripristino è avvenuto tra le 12 e le 36 ore,</w:t>
      </w:r>
      <w:r w:rsidR="00697612">
        <w:rPr>
          <w:rFonts w:ascii="Times New Roman" w:hAnsi="Times New Roman" w:cs="Times New Roman"/>
          <w:sz w:val="24"/>
          <w:szCs w:val="24"/>
        </w:rPr>
        <w:t xml:space="preserve"> </w:t>
      </w:r>
      <w:r w:rsidR="00F64330">
        <w:rPr>
          <w:rFonts w:ascii="Times New Roman" w:hAnsi="Times New Roman" w:cs="Times New Roman"/>
          <w:sz w:val="24"/>
          <w:szCs w:val="24"/>
        </w:rPr>
        <w:t>in 5  pazienti</w:t>
      </w:r>
      <w:r w:rsidR="00697612">
        <w:rPr>
          <w:rFonts w:ascii="Times New Roman" w:hAnsi="Times New Roman" w:cs="Times New Roman"/>
          <w:sz w:val="24"/>
          <w:szCs w:val="24"/>
        </w:rPr>
        <w:t xml:space="preserve"> (4%)</w:t>
      </w:r>
      <w:r w:rsidR="00F64330">
        <w:rPr>
          <w:rFonts w:ascii="Times New Roman" w:hAnsi="Times New Roman" w:cs="Times New Roman"/>
          <w:sz w:val="24"/>
          <w:szCs w:val="24"/>
        </w:rPr>
        <w:t xml:space="preserve"> dopo terapia farmacologica si è ottenuta una riduzione della frequenza ventricolare media e per il persistere della FA, sono stati avviati al Centro Emostasi e Trombosi dell’Azienda Ospedaliera per opportuna terapia </w:t>
      </w:r>
      <w:r w:rsidR="00F64330">
        <w:rPr>
          <w:rFonts w:ascii="Times New Roman" w:hAnsi="Times New Roman" w:cs="Times New Roman"/>
          <w:sz w:val="24"/>
          <w:szCs w:val="24"/>
        </w:rPr>
        <w:lastRenderedPageBreak/>
        <w:t xml:space="preserve">anticoagulante in previsione di una cardioversione elettrica, </w:t>
      </w:r>
      <w:r w:rsidR="006F7891">
        <w:rPr>
          <w:rFonts w:ascii="Times New Roman" w:hAnsi="Times New Roman" w:cs="Times New Roman"/>
          <w:sz w:val="24"/>
          <w:szCs w:val="24"/>
        </w:rPr>
        <w:t>per 8 pazienti</w:t>
      </w:r>
      <w:r w:rsidR="00524099">
        <w:rPr>
          <w:rFonts w:ascii="Times New Roman" w:hAnsi="Times New Roman" w:cs="Times New Roman"/>
          <w:sz w:val="24"/>
          <w:szCs w:val="24"/>
        </w:rPr>
        <w:t xml:space="preserve"> (6%)</w:t>
      </w:r>
      <w:r w:rsidR="006F7891">
        <w:rPr>
          <w:rFonts w:ascii="Times New Roman" w:hAnsi="Times New Roman" w:cs="Times New Roman"/>
          <w:sz w:val="24"/>
          <w:szCs w:val="24"/>
        </w:rPr>
        <w:t xml:space="preserve"> il persistere dell’aritmia ad alta frequenza ha comportato il trasferimento presso le U.O.C. di Cardiologia dell’Azienda.</w:t>
      </w:r>
    </w:p>
    <w:p w:rsidR="00524099" w:rsidRDefault="00524099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CONCLUSIONI</w:t>
      </w:r>
    </w:p>
    <w:p w:rsidR="00524099" w:rsidRDefault="00524099" w:rsidP="00D47F9D">
      <w:pPr>
        <w:widowControl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quanto si evince dal presente studio, è innegabile il vantaggio ottenuto nel trattare i pazienti con FA presso le Unità di Osservazione Breve</w:t>
      </w:r>
      <w:r w:rsidR="00207188">
        <w:rPr>
          <w:rFonts w:ascii="Times New Roman" w:hAnsi="Times New Roman" w:cs="Times New Roman"/>
          <w:sz w:val="24"/>
          <w:szCs w:val="24"/>
        </w:rPr>
        <w:t xml:space="preserve"> Intensiva, tali vantaggi si compendiano in:</w:t>
      </w:r>
    </w:p>
    <w:p w:rsidR="00524099" w:rsidRDefault="00524099" w:rsidP="00524099">
      <w:pPr>
        <w:pStyle w:val="Paragrafoelenco"/>
        <w:widowControl w:val="0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Rapidità di accesso al trattamento</w:t>
      </w:r>
      <w:r w:rsidR="00105B77">
        <w:rPr>
          <w:rFonts w:ascii="Times New Roman" w:hAnsi="Times New Roman" w:cs="Times New Roman"/>
          <w:sz w:val="24"/>
          <w:szCs w:val="24"/>
        </w:rPr>
        <w:t>;</w:t>
      </w:r>
    </w:p>
    <w:p w:rsidR="00524099" w:rsidRDefault="00524099" w:rsidP="00524099">
      <w:pPr>
        <w:pStyle w:val="Paragrafoelenco"/>
        <w:widowControl w:val="0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 costi per il SSN</w:t>
      </w:r>
      <w:r w:rsidR="00105B77">
        <w:rPr>
          <w:rFonts w:ascii="Times New Roman" w:hAnsi="Times New Roman" w:cs="Times New Roman"/>
          <w:sz w:val="24"/>
          <w:szCs w:val="24"/>
        </w:rPr>
        <w:t>;</w:t>
      </w:r>
    </w:p>
    <w:p w:rsidR="00524099" w:rsidRDefault="00524099" w:rsidP="00524099">
      <w:pPr>
        <w:pStyle w:val="Paragrafoelenco"/>
        <w:widowControl w:val="0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Notevole riduzione dei tempi di degenza</w:t>
      </w:r>
      <w:r w:rsidR="00105B77">
        <w:rPr>
          <w:rFonts w:ascii="Times New Roman" w:hAnsi="Times New Roman" w:cs="Times New Roman"/>
          <w:sz w:val="24"/>
          <w:szCs w:val="24"/>
        </w:rPr>
        <w:t>;</w:t>
      </w:r>
    </w:p>
    <w:p w:rsidR="00207188" w:rsidRDefault="00207188" w:rsidP="00524099">
      <w:pPr>
        <w:pStyle w:val="Paragrafoelenco"/>
        <w:widowControl w:val="0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Minore utilizzo dei posti letto</w:t>
      </w:r>
      <w:r w:rsidRPr="00207188">
        <w:rPr>
          <w:rFonts w:ascii="Times New Roman" w:hAnsi="Times New Roman" w:cs="Times New Roman"/>
          <w:sz w:val="24"/>
          <w:szCs w:val="24"/>
        </w:rPr>
        <w:t xml:space="preserve"> specialistici</w:t>
      </w:r>
      <w:r w:rsidR="00697612">
        <w:rPr>
          <w:rFonts w:ascii="Times New Roman" w:hAnsi="Times New Roman" w:cs="Times New Roman"/>
          <w:sz w:val="24"/>
          <w:szCs w:val="24"/>
        </w:rPr>
        <w:t xml:space="preserve"> </w:t>
      </w:r>
      <w:r w:rsidRPr="002071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tutto vantaggio d</w:t>
      </w:r>
      <w:r w:rsidR="001E72A1">
        <w:rPr>
          <w:rFonts w:ascii="Times New Roman" w:hAnsi="Times New Roman" w:cs="Times New Roman"/>
          <w:sz w:val="24"/>
          <w:szCs w:val="24"/>
        </w:rPr>
        <w:t>i patologie</w:t>
      </w:r>
      <w:r>
        <w:rPr>
          <w:rFonts w:ascii="Times New Roman" w:hAnsi="Times New Roman" w:cs="Times New Roman"/>
          <w:sz w:val="24"/>
          <w:szCs w:val="24"/>
        </w:rPr>
        <w:t xml:space="preserve"> più complesse.</w:t>
      </w:r>
    </w:p>
    <w:p w:rsidR="00207188" w:rsidRDefault="00207188" w:rsidP="00524099">
      <w:pPr>
        <w:widowControl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</w:t>
      </w:r>
      <w:r w:rsidR="00697612">
        <w:rPr>
          <w:rFonts w:ascii="Times New Roman" w:hAnsi="Times New Roman" w:cs="Times New Roman"/>
          <w:b/>
          <w:sz w:val="24"/>
          <w:szCs w:val="24"/>
        </w:rPr>
        <w:t>:</w:t>
      </w:r>
    </w:p>
    <w:p w:rsidR="00207188" w:rsidRPr="00697612" w:rsidRDefault="00DB5FFA" w:rsidP="00697612">
      <w:pPr>
        <w:pStyle w:val="Paragrafoelenco"/>
        <w:widowControl w:val="0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612">
        <w:rPr>
          <w:rFonts w:ascii="Times New Roman" w:hAnsi="Times New Roman" w:cs="Times New Roman"/>
          <w:i/>
          <w:sz w:val="24"/>
          <w:szCs w:val="24"/>
        </w:rPr>
        <w:t xml:space="preserve">Archivio Cartelle Cliniche U.O.S. </w:t>
      </w:r>
      <w:r w:rsidR="00207188" w:rsidRPr="00697612">
        <w:rPr>
          <w:rFonts w:ascii="Times New Roman" w:hAnsi="Times New Roman" w:cs="Times New Roman"/>
          <w:i/>
          <w:sz w:val="24"/>
          <w:szCs w:val="24"/>
        </w:rPr>
        <w:t>OBI</w:t>
      </w:r>
      <w:r w:rsidRPr="00697612">
        <w:rPr>
          <w:rFonts w:ascii="Times New Roman" w:hAnsi="Times New Roman" w:cs="Times New Roman"/>
          <w:i/>
          <w:sz w:val="24"/>
          <w:szCs w:val="24"/>
        </w:rPr>
        <w:t xml:space="preserve"> -</w:t>
      </w:r>
      <w:bookmarkStart w:id="0" w:name="_GoBack"/>
      <w:bookmarkEnd w:id="0"/>
      <w:r w:rsidR="00207188" w:rsidRPr="00697612">
        <w:rPr>
          <w:rFonts w:ascii="Times New Roman" w:hAnsi="Times New Roman" w:cs="Times New Roman"/>
          <w:i/>
          <w:sz w:val="24"/>
          <w:szCs w:val="24"/>
        </w:rPr>
        <w:t xml:space="preserve"> Azienda Ospedaliera Reggio Calabria</w:t>
      </w:r>
    </w:p>
    <w:p w:rsidR="00207188" w:rsidRPr="00697612" w:rsidRDefault="00207188" w:rsidP="00697612">
      <w:pPr>
        <w:pStyle w:val="Paragrafoelenco"/>
        <w:widowControl w:val="0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612">
        <w:rPr>
          <w:rFonts w:ascii="Times New Roman" w:hAnsi="Times New Roman" w:cs="Times New Roman"/>
          <w:i/>
          <w:sz w:val="24"/>
          <w:szCs w:val="24"/>
        </w:rPr>
        <w:t>Linee Guida Fibrillazione Atriale AIAC 2010</w:t>
      </w:r>
    </w:p>
    <w:p w:rsidR="00207188" w:rsidRPr="00697612" w:rsidRDefault="00207188" w:rsidP="00697612">
      <w:pPr>
        <w:pStyle w:val="Paragrafoelenco"/>
        <w:widowControl w:val="0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612">
        <w:rPr>
          <w:rFonts w:ascii="Times New Roman" w:hAnsi="Times New Roman" w:cs="Times New Roman"/>
          <w:i/>
          <w:sz w:val="24"/>
          <w:szCs w:val="24"/>
        </w:rPr>
        <w:t>Studio Fire 2001</w:t>
      </w:r>
    </w:p>
    <w:p w:rsidR="00207188" w:rsidRPr="00697612" w:rsidRDefault="00207188" w:rsidP="00697612">
      <w:pPr>
        <w:pStyle w:val="Paragrafoelenco"/>
        <w:widowControl w:val="0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612">
        <w:rPr>
          <w:rFonts w:ascii="Times New Roman" w:hAnsi="Times New Roman" w:cs="Times New Roman"/>
          <w:i/>
          <w:sz w:val="24"/>
          <w:szCs w:val="24"/>
        </w:rPr>
        <w:t>P. Fenici-S.</w:t>
      </w:r>
      <w:r w:rsidR="000E0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612">
        <w:rPr>
          <w:rFonts w:ascii="Times New Roman" w:hAnsi="Times New Roman" w:cs="Times New Roman"/>
          <w:i/>
          <w:sz w:val="24"/>
          <w:szCs w:val="24"/>
        </w:rPr>
        <w:t>Berardi GIMUPS 6/2004</w:t>
      </w:r>
    </w:p>
    <w:p w:rsidR="00207188" w:rsidRPr="00697612" w:rsidRDefault="00207188" w:rsidP="00697612">
      <w:pPr>
        <w:pStyle w:val="Paragrafoelenco"/>
        <w:widowControl w:val="0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612">
        <w:rPr>
          <w:rFonts w:ascii="Times New Roman" w:hAnsi="Times New Roman" w:cs="Times New Roman"/>
          <w:i/>
          <w:sz w:val="24"/>
          <w:szCs w:val="24"/>
        </w:rPr>
        <w:t>A.</w:t>
      </w:r>
      <w:r w:rsidR="000E0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612">
        <w:rPr>
          <w:rFonts w:ascii="Times New Roman" w:hAnsi="Times New Roman" w:cs="Times New Roman"/>
          <w:i/>
          <w:sz w:val="24"/>
          <w:szCs w:val="24"/>
        </w:rPr>
        <w:t>Bonora, S.</w:t>
      </w:r>
      <w:r w:rsidR="000E0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612">
        <w:rPr>
          <w:rFonts w:ascii="Times New Roman" w:hAnsi="Times New Roman" w:cs="Times New Roman"/>
          <w:i/>
          <w:sz w:val="24"/>
          <w:szCs w:val="24"/>
        </w:rPr>
        <w:t>Della Giacoma 3th Medit. Emerg. Congr. Nice 2004</w:t>
      </w:r>
    </w:p>
    <w:p w:rsidR="00207188" w:rsidRPr="00697612" w:rsidRDefault="00207188" w:rsidP="00697612">
      <w:pPr>
        <w:pStyle w:val="Paragrafoelenco"/>
        <w:widowControl w:val="0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97612">
        <w:rPr>
          <w:rFonts w:ascii="Times New Roman" w:hAnsi="Times New Roman" w:cs="Times New Roman"/>
          <w:i/>
          <w:sz w:val="24"/>
          <w:szCs w:val="24"/>
          <w:lang w:val="en-US"/>
        </w:rPr>
        <w:t>B.O. Koenig Ann.Emerg. Med. 2002</w:t>
      </w:r>
    </w:p>
    <w:p w:rsidR="00207188" w:rsidRPr="00697612" w:rsidRDefault="00207188" w:rsidP="00697612">
      <w:pPr>
        <w:pStyle w:val="Paragrafoelenco"/>
        <w:widowControl w:val="0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97612">
        <w:rPr>
          <w:rFonts w:ascii="Times New Roman" w:hAnsi="Times New Roman" w:cs="Times New Roman"/>
          <w:i/>
          <w:sz w:val="24"/>
          <w:szCs w:val="24"/>
          <w:lang w:val="en-US"/>
        </w:rPr>
        <w:t>Cervellin G. Emerg. Care J.2/2006</w:t>
      </w:r>
    </w:p>
    <w:p w:rsidR="006F7891" w:rsidRDefault="006F7891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E72A1" w:rsidRDefault="001E72A1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E72A1" w:rsidRDefault="001E72A1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E72A1" w:rsidRDefault="001E72A1" w:rsidP="00D47F9D">
      <w:pPr>
        <w:widowControl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E72A1" w:rsidRDefault="001E72A1" w:rsidP="001E72A1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0125F" w:rsidRDefault="00E0125F" w:rsidP="001E72A1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0DAA" w:rsidRDefault="00970DAA" w:rsidP="001E72A1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E72A1" w:rsidRDefault="001E72A1" w:rsidP="001E72A1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GRAFICI</w:t>
      </w:r>
    </w:p>
    <w:p w:rsidR="000F0876" w:rsidRDefault="000F0876" w:rsidP="001E72A1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Grafico 1</w:t>
      </w:r>
    </w:p>
    <w:p w:rsidR="000F0876" w:rsidRDefault="000F0876" w:rsidP="001E72A1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8445C" w:rsidRDefault="001E72A1" w:rsidP="00697612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5265" w:rsidRPr="000F0876" w:rsidRDefault="000F0876" w:rsidP="000F0876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0876">
        <w:rPr>
          <w:rFonts w:ascii="Times New Roman" w:hAnsi="Times New Roman" w:cs="Times New Roman"/>
          <w:b/>
          <w:bCs/>
          <w:sz w:val="24"/>
          <w:szCs w:val="24"/>
          <w:lang w:val="en-US"/>
        </w:rPr>
        <w:t>Grafico 2</w:t>
      </w:r>
    </w:p>
    <w:p w:rsidR="00FE49BE" w:rsidRPr="00207188" w:rsidRDefault="001E72A1" w:rsidP="001E72A1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06DD" w:rsidRPr="00207188" w:rsidRDefault="00ED06DD" w:rsidP="009402A9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ED06DD" w:rsidRPr="00207188" w:rsidSect="00E520B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D9E" w:rsidRDefault="00342D9E" w:rsidP="006175E7">
      <w:pPr>
        <w:spacing w:after="0" w:line="240" w:lineRule="auto"/>
      </w:pPr>
      <w:r>
        <w:separator/>
      </w:r>
    </w:p>
  </w:endnote>
  <w:endnote w:type="continuationSeparator" w:id="1">
    <w:p w:rsidR="00342D9E" w:rsidRDefault="00342D9E" w:rsidP="006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3184610"/>
      <w:docPartObj>
        <w:docPartGallery w:val="Page Numbers (Bottom of Page)"/>
        <w:docPartUnique/>
      </w:docPartObj>
    </w:sdtPr>
    <w:sdtContent>
      <w:p w:rsidR="00302143" w:rsidRDefault="009575A9">
        <w:pPr>
          <w:pStyle w:val="Pidipagina"/>
          <w:jc w:val="center"/>
        </w:pPr>
        <w:r>
          <w:fldChar w:fldCharType="begin"/>
        </w:r>
        <w:r w:rsidR="00302143">
          <w:instrText>PAGE   \* MERGEFORMAT</w:instrText>
        </w:r>
        <w:r>
          <w:fldChar w:fldCharType="separate"/>
        </w:r>
        <w:r w:rsidR="005D6E27">
          <w:rPr>
            <w:noProof/>
          </w:rPr>
          <w:t>4</w:t>
        </w:r>
        <w:r>
          <w:fldChar w:fldCharType="end"/>
        </w:r>
      </w:p>
    </w:sdtContent>
  </w:sdt>
  <w:p w:rsidR="00302143" w:rsidRDefault="003021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D9E" w:rsidRDefault="00342D9E" w:rsidP="006175E7">
      <w:pPr>
        <w:spacing w:after="0" w:line="240" w:lineRule="auto"/>
      </w:pPr>
      <w:r>
        <w:separator/>
      </w:r>
    </w:p>
  </w:footnote>
  <w:footnote w:type="continuationSeparator" w:id="1">
    <w:p w:rsidR="00342D9E" w:rsidRDefault="00342D9E" w:rsidP="0061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0A9"/>
    <w:multiLevelType w:val="hybridMultilevel"/>
    <w:tmpl w:val="5D9EF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EF2"/>
    <w:multiLevelType w:val="hybridMultilevel"/>
    <w:tmpl w:val="3A5EA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17A0"/>
    <w:multiLevelType w:val="hybridMultilevel"/>
    <w:tmpl w:val="F4005C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6575D"/>
    <w:multiLevelType w:val="hybridMultilevel"/>
    <w:tmpl w:val="B01CA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F4A3B"/>
    <w:multiLevelType w:val="hybridMultilevel"/>
    <w:tmpl w:val="01C8A75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A675256"/>
    <w:multiLevelType w:val="hybridMultilevel"/>
    <w:tmpl w:val="E61C6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0B8"/>
    <w:rsid w:val="000052D0"/>
    <w:rsid w:val="0004324E"/>
    <w:rsid w:val="00043309"/>
    <w:rsid w:val="000B2A42"/>
    <w:rsid w:val="000E08A3"/>
    <w:rsid w:val="000E6520"/>
    <w:rsid w:val="000F0876"/>
    <w:rsid w:val="0010040D"/>
    <w:rsid w:val="00105B77"/>
    <w:rsid w:val="001068B4"/>
    <w:rsid w:val="00127A03"/>
    <w:rsid w:val="00160563"/>
    <w:rsid w:val="00163D77"/>
    <w:rsid w:val="001675E0"/>
    <w:rsid w:val="0018445C"/>
    <w:rsid w:val="00190358"/>
    <w:rsid w:val="001B7352"/>
    <w:rsid w:val="001C5E65"/>
    <w:rsid w:val="001E1733"/>
    <w:rsid w:val="001E72A1"/>
    <w:rsid w:val="00207188"/>
    <w:rsid w:val="0022275C"/>
    <w:rsid w:val="00232D81"/>
    <w:rsid w:val="00244FB6"/>
    <w:rsid w:val="00253266"/>
    <w:rsid w:val="0026185F"/>
    <w:rsid w:val="002643A4"/>
    <w:rsid w:val="00265244"/>
    <w:rsid w:val="0028629B"/>
    <w:rsid w:val="00296750"/>
    <w:rsid w:val="002F0DBB"/>
    <w:rsid w:val="00302143"/>
    <w:rsid w:val="00316DCA"/>
    <w:rsid w:val="00336C89"/>
    <w:rsid w:val="00342D9E"/>
    <w:rsid w:val="0036144E"/>
    <w:rsid w:val="00367461"/>
    <w:rsid w:val="003740CB"/>
    <w:rsid w:val="003E2183"/>
    <w:rsid w:val="004032A8"/>
    <w:rsid w:val="00432DB6"/>
    <w:rsid w:val="004627B3"/>
    <w:rsid w:val="00472130"/>
    <w:rsid w:val="0047700F"/>
    <w:rsid w:val="00495EF5"/>
    <w:rsid w:val="004E169C"/>
    <w:rsid w:val="004F4C6B"/>
    <w:rsid w:val="004F7069"/>
    <w:rsid w:val="00524099"/>
    <w:rsid w:val="00524B40"/>
    <w:rsid w:val="00525844"/>
    <w:rsid w:val="00573B61"/>
    <w:rsid w:val="005C738D"/>
    <w:rsid w:val="005D6E27"/>
    <w:rsid w:val="005E13FC"/>
    <w:rsid w:val="005F071D"/>
    <w:rsid w:val="006175E7"/>
    <w:rsid w:val="00620340"/>
    <w:rsid w:val="00621EE2"/>
    <w:rsid w:val="00657E96"/>
    <w:rsid w:val="006924A0"/>
    <w:rsid w:val="00697612"/>
    <w:rsid w:val="006B5121"/>
    <w:rsid w:val="006C4E68"/>
    <w:rsid w:val="006C58B1"/>
    <w:rsid w:val="006D0F8B"/>
    <w:rsid w:val="006F7891"/>
    <w:rsid w:val="00786162"/>
    <w:rsid w:val="00792273"/>
    <w:rsid w:val="007C38AB"/>
    <w:rsid w:val="007E210F"/>
    <w:rsid w:val="007F3509"/>
    <w:rsid w:val="008068CB"/>
    <w:rsid w:val="00835324"/>
    <w:rsid w:val="008836FD"/>
    <w:rsid w:val="008A2CFF"/>
    <w:rsid w:val="008B7403"/>
    <w:rsid w:val="008C1465"/>
    <w:rsid w:val="00911902"/>
    <w:rsid w:val="00913979"/>
    <w:rsid w:val="009402A9"/>
    <w:rsid w:val="009575A9"/>
    <w:rsid w:val="00970DAA"/>
    <w:rsid w:val="00996253"/>
    <w:rsid w:val="009B4256"/>
    <w:rsid w:val="009B6AE8"/>
    <w:rsid w:val="009C3A94"/>
    <w:rsid w:val="009D73ED"/>
    <w:rsid w:val="009D746D"/>
    <w:rsid w:val="009D7837"/>
    <w:rsid w:val="009F1AF3"/>
    <w:rsid w:val="009F209F"/>
    <w:rsid w:val="00A335EF"/>
    <w:rsid w:val="00A6339C"/>
    <w:rsid w:val="00A75AC9"/>
    <w:rsid w:val="00A871DC"/>
    <w:rsid w:val="00AA60BC"/>
    <w:rsid w:val="00AB324D"/>
    <w:rsid w:val="00B21E32"/>
    <w:rsid w:val="00B31859"/>
    <w:rsid w:val="00B473EA"/>
    <w:rsid w:val="00C84EDC"/>
    <w:rsid w:val="00C96C71"/>
    <w:rsid w:val="00CE767A"/>
    <w:rsid w:val="00CE7690"/>
    <w:rsid w:val="00D03F20"/>
    <w:rsid w:val="00D15BF7"/>
    <w:rsid w:val="00D47F9D"/>
    <w:rsid w:val="00DA6303"/>
    <w:rsid w:val="00DB5FFA"/>
    <w:rsid w:val="00DD56CA"/>
    <w:rsid w:val="00DF6C33"/>
    <w:rsid w:val="00E0125F"/>
    <w:rsid w:val="00E02C3D"/>
    <w:rsid w:val="00E40975"/>
    <w:rsid w:val="00E47E81"/>
    <w:rsid w:val="00E520B8"/>
    <w:rsid w:val="00E67E48"/>
    <w:rsid w:val="00E857FC"/>
    <w:rsid w:val="00E95265"/>
    <w:rsid w:val="00EA4208"/>
    <w:rsid w:val="00ED06DD"/>
    <w:rsid w:val="00ED2A66"/>
    <w:rsid w:val="00ED33E9"/>
    <w:rsid w:val="00EF004A"/>
    <w:rsid w:val="00F26EDD"/>
    <w:rsid w:val="00F33328"/>
    <w:rsid w:val="00F4686D"/>
    <w:rsid w:val="00F64330"/>
    <w:rsid w:val="00F70F49"/>
    <w:rsid w:val="00F75186"/>
    <w:rsid w:val="00F826F6"/>
    <w:rsid w:val="00F85FDD"/>
    <w:rsid w:val="00FE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E7"/>
  </w:style>
  <w:style w:type="paragraph" w:styleId="Pidipagina">
    <w:name w:val="footer"/>
    <w:basedOn w:val="Normale"/>
    <w:link w:val="PidipaginaCarattere"/>
    <w:uiPriority w:val="99"/>
    <w:unhideWhenUsed/>
    <w:rsid w:val="00617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5E7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rsid w:val="00FE49BE"/>
  </w:style>
  <w:style w:type="character" w:customStyle="1" w:styleId="shorttext">
    <w:name w:val="short_text"/>
    <w:basedOn w:val="Carpredefinitoparagrafo"/>
    <w:rsid w:val="00302143"/>
  </w:style>
  <w:style w:type="paragraph" w:styleId="Paragrafoelenco">
    <w:name w:val="List Paragraph"/>
    <w:basedOn w:val="Normale"/>
    <w:uiPriority w:val="34"/>
    <w:qFormat/>
    <w:rsid w:val="00D47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E7"/>
  </w:style>
  <w:style w:type="paragraph" w:styleId="Pidipagina">
    <w:name w:val="footer"/>
    <w:basedOn w:val="Normale"/>
    <w:link w:val="PidipaginaCarattere"/>
    <w:uiPriority w:val="99"/>
    <w:unhideWhenUsed/>
    <w:rsid w:val="00617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5E7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rsid w:val="00FE49BE"/>
  </w:style>
  <w:style w:type="character" w:customStyle="1" w:styleId="shorttext">
    <w:name w:val="short_text"/>
    <w:basedOn w:val="Carpredefinitoparagrafo"/>
    <w:rsid w:val="00302143"/>
  </w:style>
  <w:style w:type="paragraph" w:styleId="Paragrafoelenco">
    <w:name w:val="List Paragraph"/>
    <w:basedOn w:val="Normale"/>
    <w:uiPriority w:val="34"/>
    <w:qFormat/>
    <w:rsid w:val="00D4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it-IT"/>
              <a:t>Costi</a:t>
            </a:r>
            <a:r>
              <a:rPr lang="it-IT" baseline="0"/>
              <a:t> fibrillazione atriale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Grafico 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Foglio1!$A$2:$A$4</c:f>
              <c:strCache>
                <c:ptCount val="3"/>
                <c:pt idx="0">
                  <c:v>Ospedalizzazione</c:v>
                </c:pt>
                <c:pt idx="1">
                  <c:v>Farmaci</c:v>
                </c:pt>
                <c:pt idx="2">
                  <c:v>Spese accessorie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0.52</c:v>
                </c:pt>
                <c:pt idx="1">
                  <c:v>0.23</c:v>
                </c:pt>
                <c:pt idx="2">
                  <c:v>0.25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it-IT"/>
              <a:t>Tempi</a:t>
            </a:r>
            <a:r>
              <a:rPr lang="it-IT" baseline="0"/>
              <a:t> di conversione a RS</a:t>
            </a:r>
            <a:endParaRPr lang="it-IT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Grafico 2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Foglio1!$A$2:$A$5</c:f>
              <c:strCache>
                <c:ptCount val="4"/>
                <c:pt idx="0">
                  <c:v>RS = 12 ore</c:v>
                </c:pt>
                <c:pt idx="1">
                  <c:v>RS tra 12-36 ore</c:v>
                </c:pt>
                <c:pt idx="2">
                  <c:v>Ricovero</c:v>
                </c:pt>
                <c:pt idx="3">
                  <c:v>Rinv. per C.E.</c:v>
                </c:pt>
              </c:strCache>
            </c:strRef>
          </c:cat>
          <c:val>
            <c:numRef>
              <c:f>Foglio1!$B$2:$B$5</c:f>
              <c:numCache>
                <c:formatCode>Standard</c:formatCode>
                <c:ptCount val="4"/>
                <c:pt idx="0">
                  <c:v>88</c:v>
                </c:pt>
                <c:pt idx="1">
                  <c:v>25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956A-E140-470E-976A-6FB4DBE0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 </cp:lastModifiedBy>
  <cp:revision>14</cp:revision>
  <cp:lastPrinted>2011-04-10T12:14:00Z</cp:lastPrinted>
  <dcterms:created xsi:type="dcterms:W3CDTF">2012-06-10T08:29:00Z</dcterms:created>
  <dcterms:modified xsi:type="dcterms:W3CDTF">2012-06-20T10:09:00Z</dcterms:modified>
</cp:coreProperties>
</file>